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9009" w14:textId="5C7B017E" w:rsidR="00262D98" w:rsidRPr="006F4A5B" w:rsidRDefault="00262D98" w:rsidP="00262D98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6F4A5B">
        <w:rPr>
          <w:rFonts w:ascii="Arial" w:hAnsi="Arial" w:cs="Arial"/>
          <w:b/>
          <w:bCs/>
          <w:sz w:val="24"/>
          <w:szCs w:val="24"/>
        </w:rPr>
        <w:t>Basın Bülteni</w:t>
      </w:r>
      <w:r w:rsidRPr="006F4A5B">
        <w:rPr>
          <w:rFonts w:ascii="Arial" w:hAnsi="Arial" w:cs="Arial"/>
          <w:b/>
          <w:bCs/>
          <w:sz w:val="24"/>
          <w:szCs w:val="24"/>
        </w:rPr>
        <w:tab/>
      </w:r>
      <w:r w:rsidRPr="006F4A5B">
        <w:rPr>
          <w:rFonts w:ascii="Arial" w:hAnsi="Arial" w:cs="Arial"/>
          <w:b/>
          <w:bCs/>
          <w:sz w:val="24"/>
          <w:szCs w:val="24"/>
        </w:rPr>
        <w:tab/>
      </w:r>
      <w:r w:rsidRPr="006F4A5B">
        <w:rPr>
          <w:rFonts w:ascii="Arial" w:hAnsi="Arial" w:cs="Arial"/>
          <w:b/>
          <w:bCs/>
          <w:sz w:val="24"/>
          <w:szCs w:val="24"/>
        </w:rPr>
        <w:tab/>
      </w:r>
      <w:r w:rsidRPr="006F4A5B">
        <w:rPr>
          <w:rFonts w:ascii="Arial" w:hAnsi="Arial" w:cs="Arial"/>
          <w:b/>
          <w:bCs/>
          <w:sz w:val="24"/>
          <w:szCs w:val="24"/>
        </w:rPr>
        <w:tab/>
      </w:r>
      <w:r w:rsidRPr="006F4A5B">
        <w:rPr>
          <w:rFonts w:ascii="Arial" w:hAnsi="Arial" w:cs="Arial"/>
          <w:b/>
          <w:bCs/>
          <w:sz w:val="24"/>
          <w:szCs w:val="24"/>
        </w:rPr>
        <w:tab/>
      </w:r>
      <w:r w:rsidRPr="006F4A5B">
        <w:rPr>
          <w:rFonts w:ascii="Arial" w:hAnsi="Arial" w:cs="Arial"/>
          <w:b/>
          <w:bCs/>
          <w:sz w:val="24"/>
          <w:szCs w:val="24"/>
        </w:rPr>
        <w:tab/>
      </w:r>
      <w:r w:rsidRPr="006F4A5B">
        <w:rPr>
          <w:rFonts w:ascii="Arial" w:hAnsi="Arial" w:cs="Arial"/>
          <w:b/>
          <w:bCs/>
          <w:sz w:val="24"/>
          <w:szCs w:val="24"/>
        </w:rPr>
        <w:tab/>
      </w:r>
      <w:r w:rsidRPr="006F4A5B">
        <w:rPr>
          <w:rFonts w:ascii="Arial" w:hAnsi="Arial" w:cs="Arial"/>
          <w:b/>
          <w:bCs/>
          <w:sz w:val="24"/>
          <w:szCs w:val="24"/>
        </w:rPr>
        <w:tab/>
      </w:r>
      <w:r w:rsidR="003135F4">
        <w:rPr>
          <w:rFonts w:ascii="Arial" w:hAnsi="Arial" w:cs="Arial"/>
          <w:b/>
          <w:bCs/>
          <w:sz w:val="24"/>
          <w:szCs w:val="24"/>
        </w:rPr>
        <w:t>21</w:t>
      </w:r>
      <w:r w:rsidRPr="006F4A5B">
        <w:rPr>
          <w:rFonts w:ascii="Arial" w:hAnsi="Arial" w:cs="Arial"/>
          <w:b/>
          <w:bCs/>
          <w:sz w:val="24"/>
          <w:szCs w:val="24"/>
        </w:rPr>
        <w:t xml:space="preserve"> </w:t>
      </w:r>
      <w:r w:rsidR="00F37B79" w:rsidRPr="006F4A5B">
        <w:rPr>
          <w:rFonts w:ascii="Arial" w:hAnsi="Arial" w:cs="Arial"/>
          <w:b/>
          <w:bCs/>
          <w:sz w:val="24"/>
          <w:szCs w:val="24"/>
        </w:rPr>
        <w:t>Temmuz</w:t>
      </w:r>
      <w:r w:rsidR="00D87CDB" w:rsidRPr="006F4A5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F4A5B">
        <w:rPr>
          <w:rFonts w:ascii="Arial" w:hAnsi="Arial" w:cs="Arial"/>
          <w:b/>
          <w:bCs/>
          <w:sz w:val="24"/>
          <w:szCs w:val="24"/>
        </w:rPr>
        <w:t>2025</w:t>
      </w:r>
    </w:p>
    <w:p w14:paraId="0611E9D0" w14:textId="77777777" w:rsidR="00262D98" w:rsidRPr="006F4A5B" w:rsidRDefault="00262D98" w:rsidP="00BC1B46">
      <w:pPr>
        <w:rPr>
          <w:rFonts w:ascii="Arial" w:hAnsi="Arial" w:cs="Arial"/>
          <w:b/>
          <w:bCs/>
          <w:sz w:val="24"/>
          <w:szCs w:val="24"/>
        </w:rPr>
      </w:pPr>
    </w:p>
    <w:p w14:paraId="57355DC9" w14:textId="611546AF" w:rsidR="00F37B79" w:rsidRPr="006F4A5B" w:rsidRDefault="0034495D" w:rsidP="00914BF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F4A5B">
        <w:rPr>
          <w:rFonts w:ascii="Arial" w:hAnsi="Arial" w:cs="Arial"/>
          <w:b/>
          <w:bCs/>
          <w:sz w:val="32"/>
          <w:szCs w:val="32"/>
        </w:rPr>
        <w:t>QNB TÜRKİYE’YE EUROMONEY’DEN DÖRT ÖDÜL BİRDEN</w:t>
      </w:r>
    </w:p>
    <w:p w14:paraId="10FF7F2C" w14:textId="59863871" w:rsidR="00F37B79" w:rsidRPr="006F4A5B" w:rsidRDefault="00F37B79" w:rsidP="00F37B79">
      <w:pPr>
        <w:jc w:val="center"/>
        <w:rPr>
          <w:rFonts w:ascii="Arial" w:hAnsi="Arial" w:cs="Arial"/>
          <w:b/>
          <w:bCs/>
        </w:rPr>
      </w:pPr>
      <w:r w:rsidRPr="006F4A5B">
        <w:rPr>
          <w:rFonts w:ascii="Arial" w:hAnsi="Arial" w:cs="Arial"/>
          <w:b/>
          <w:bCs/>
        </w:rPr>
        <w:t xml:space="preserve">QNB Türkiye, dijitalleşme ve sürdürülebilir finans </w:t>
      </w:r>
      <w:r w:rsidR="00501648">
        <w:rPr>
          <w:rFonts w:ascii="Arial" w:hAnsi="Arial" w:cs="Arial"/>
          <w:b/>
          <w:bCs/>
        </w:rPr>
        <w:t xml:space="preserve">alanlarındaki </w:t>
      </w:r>
      <w:r w:rsidRPr="006F4A5B">
        <w:rPr>
          <w:rFonts w:ascii="Arial" w:hAnsi="Arial" w:cs="Arial"/>
          <w:b/>
          <w:bCs/>
        </w:rPr>
        <w:t>öncü uygulamalarıyla Euromoney Awards for Excellence 2025’te bölgesel ve ulusal düzeyde dört farklı ödüle layık görüldü.</w:t>
      </w:r>
    </w:p>
    <w:p w14:paraId="230C9508" w14:textId="2FB63F35" w:rsidR="0089396F" w:rsidRPr="006F4A5B" w:rsidRDefault="0089396F" w:rsidP="0089396F">
      <w:pPr>
        <w:jc w:val="both"/>
        <w:rPr>
          <w:rFonts w:ascii="Arial" w:hAnsi="Arial" w:cs="Arial"/>
          <w:color w:val="000000" w:themeColor="text1"/>
        </w:rPr>
      </w:pPr>
      <w:r w:rsidRPr="006F4A5B">
        <w:rPr>
          <w:rFonts w:ascii="Arial" w:hAnsi="Arial" w:cs="Arial"/>
          <w:color w:val="000000" w:themeColor="text1"/>
        </w:rPr>
        <w:t xml:space="preserve">Dünyanın önde gelen finans yayınlarından Euromoney tarafından düzenlenen Awards for Excellence 2025 kapsamında ödüllendirilen QNB Türkiye, bu yıl dijitalleşme ve sürdürülebilirlik </w:t>
      </w:r>
      <w:r w:rsidR="00501648">
        <w:rPr>
          <w:rFonts w:ascii="Arial" w:hAnsi="Arial" w:cs="Arial"/>
          <w:color w:val="000000" w:themeColor="text1"/>
        </w:rPr>
        <w:t xml:space="preserve">konularındaki </w:t>
      </w:r>
      <w:r w:rsidRPr="006F4A5B">
        <w:rPr>
          <w:rFonts w:ascii="Arial" w:hAnsi="Arial" w:cs="Arial"/>
          <w:color w:val="000000" w:themeColor="text1"/>
        </w:rPr>
        <w:t xml:space="preserve">bütünsel yaklaşımıyla dikkat çekti. Banka, </w:t>
      </w:r>
      <w:r w:rsidR="00FC3CA5" w:rsidRPr="006F4A5B">
        <w:rPr>
          <w:rFonts w:ascii="Arial" w:hAnsi="Arial" w:cs="Arial"/>
          <w:color w:val="000000" w:themeColor="text1"/>
        </w:rPr>
        <w:t xml:space="preserve">Orta ve Doğu Avrupa (CEE) bölgesinde sürdürülebilir finansman ve KOBİ dijital bankacılığı </w:t>
      </w:r>
      <w:r w:rsidR="00501648">
        <w:rPr>
          <w:rFonts w:ascii="Arial" w:hAnsi="Arial" w:cs="Arial"/>
          <w:color w:val="000000" w:themeColor="text1"/>
        </w:rPr>
        <w:t>alanlarındaki</w:t>
      </w:r>
      <w:r w:rsidR="00501648" w:rsidRPr="006F4A5B">
        <w:rPr>
          <w:rFonts w:ascii="Arial" w:hAnsi="Arial" w:cs="Arial"/>
          <w:color w:val="000000" w:themeColor="text1"/>
        </w:rPr>
        <w:t xml:space="preserve"> </w:t>
      </w:r>
      <w:r w:rsidR="00FC3CA5" w:rsidRPr="006F4A5B">
        <w:rPr>
          <w:rFonts w:ascii="Arial" w:hAnsi="Arial" w:cs="Arial"/>
          <w:color w:val="000000" w:themeColor="text1"/>
        </w:rPr>
        <w:t xml:space="preserve">başarılarıyla iki önemli uluslararası ödül kazanırken, aynı zamanda </w:t>
      </w:r>
      <w:r w:rsidRPr="006F4A5B">
        <w:rPr>
          <w:rFonts w:ascii="Arial" w:hAnsi="Arial" w:cs="Arial"/>
          <w:color w:val="000000" w:themeColor="text1"/>
        </w:rPr>
        <w:t>Türkiye’de hem ESG</w:t>
      </w:r>
      <w:r w:rsidR="00A2289C" w:rsidRPr="006F4A5B">
        <w:rPr>
          <w:rFonts w:ascii="Arial" w:hAnsi="Arial" w:cs="Arial"/>
          <w:color w:val="000000" w:themeColor="text1"/>
        </w:rPr>
        <w:t xml:space="preserve"> (</w:t>
      </w:r>
      <w:r w:rsidR="00A2289C" w:rsidRPr="006F4A5B">
        <w:rPr>
          <w:rFonts w:ascii="Arial" w:eastAsia="Times New Roman" w:hAnsi="Arial" w:cs="Arial"/>
          <w:color w:val="000000" w:themeColor="text1"/>
          <w:shd w:val="clear" w:color="auto" w:fill="FFFFFF"/>
        </w:rPr>
        <w:t>Çevresel, Sosyal ve Yönetişim)</w:t>
      </w:r>
      <w:r w:rsidRPr="006F4A5B">
        <w:rPr>
          <w:rFonts w:ascii="Arial" w:hAnsi="Arial" w:cs="Arial"/>
          <w:color w:val="000000" w:themeColor="text1"/>
        </w:rPr>
        <w:t xml:space="preserve"> alanındaki çalışmaları hem de KOBİ’lere özel dijital bankacılık çözümleriyle iki ayrı</w:t>
      </w:r>
      <w:r w:rsidR="006F4A5B">
        <w:rPr>
          <w:rFonts w:ascii="Arial" w:hAnsi="Arial" w:cs="Arial"/>
          <w:color w:val="000000" w:themeColor="text1"/>
        </w:rPr>
        <w:t xml:space="preserve"> </w:t>
      </w:r>
      <w:r w:rsidRPr="006F4A5B">
        <w:rPr>
          <w:rFonts w:ascii="Arial" w:hAnsi="Arial" w:cs="Arial"/>
          <w:color w:val="000000" w:themeColor="text1"/>
        </w:rPr>
        <w:t>ödüle daha layık görüldü.</w:t>
      </w:r>
    </w:p>
    <w:p w14:paraId="34BE2222" w14:textId="3D69110E" w:rsidR="0089396F" w:rsidRPr="006F4A5B" w:rsidRDefault="0089396F" w:rsidP="0089396F">
      <w:pPr>
        <w:jc w:val="both"/>
        <w:rPr>
          <w:rFonts w:ascii="Arial" w:hAnsi="Arial" w:cs="Arial"/>
          <w:color w:val="000000" w:themeColor="text1"/>
        </w:rPr>
      </w:pPr>
      <w:r w:rsidRPr="006F4A5B">
        <w:rPr>
          <w:rFonts w:ascii="Arial" w:hAnsi="Arial" w:cs="Arial"/>
          <w:color w:val="000000" w:themeColor="text1"/>
        </w:rPr>
        <w:t xml:space="preserve">QNB Türkiye, “Türkiye’nin En İyi Dijital KOBİ Bankası” unvanını üst üste ikinci kez alırken, aynı zamanda “Orta ve </w:t>
      </w:r>
      <w:r w:rsidR="0034495D" w:rsidRPr="006F4A5B">
        <w:rPr>
          <w:rFonts w:ascii="Arial" w:hAnsi="Arial" w:cs="Arial"/>
          <w:color w:val="000000" w:themeColor="text1"/>
        </w:rPr>
        <w:t xml:space="preserve">Doğu </w:t>
      </w:r>
      <w:r w:rsidRPr="006F4A5B">
        <w:rPr>
          <w:rFonts w:ascii="Arial" w:hAnsi="Arial" w:cs="Arial"/>
          <w:color w:val="000000" w:themeColor="text1"/>
        </w:rPr>
        <w:t xml:space="preserve">Avrupa’nın En İyi Dijital KOBİ Bankası” seçilerek bölgesel ölçekte de dijitalleşme alanındaki liderliğini pekiştirdi. </w:t>
      </w:r>
      <w:r w:rsidR="00660A61" w:rsidRPr="006F4A5B">
        <w:rPr>
          <w:rFonts w:ascii="Arial" w:hAnsi="Arial" w:cs="Arial"/>
          <w:color w:val="000000" w:themeColor="text1"/>
        </w:rPr>
        <w:t xml:space="preserve">Bankacılık çözümlerine ek olarak, KOBİ’lerin tüm ihtiyaçlarına yönelik </w:t>
      </w:r>
      <w:r w:rsidRPr="006F4A5B">
        <w:rPr>
          <w:rFonts w:ascii="Arial" w:hAnsi="Arial" w:cs="Arial"/>
          <w:color w:val="000000" w:themeColor="text1"/>
        </w:rPr>
        <w:t>20’den fazla dijital çözüm içeren</w:t>
      </w:r>
      <w:r w:rsidR="00660A61" w:rsidRPr="006F4A5B">
        <w:rPr>
          <w:rFonts w:ascii="Arial" w:hAnsi="Arial" w:cs="Arial"/>
          <w:color w:val="000000" w:themeColor="text1"/>
        </w:rPr>
        <w:t xml:space="preserve"> </w:t>
      </w:r>
      <w:r w:rsidRPr="006F4A5B">
        <w:rPr>
          <w:rFonts w:ascii="Arial" w:hAnsi="Arial" w:cs="Arial"/>
          <w:color w:val="000000" w:themeColor="text1"/>
        </w:rPr>
        <w:t>Dijital Köprü Platformu, KOBİ’lerin dijitalleşme süreçlerinde güvenilir bir yol arkadaşı olmaya devam ediyor.</w:t>
      </w:r>
    </w:p>
    <w:p w14:paraId="7D303E1A" w14:textId="0526B8C7" w:rsidR="0089396F" w:rsidRPr="006F4A5B" w:rsidRDefault="00501648" w:rsidP="0089396F">
      <w:pPr>
        <w:jc w:val="both"/>
        <w:rPr>
          <w:rFonts w:ascii="Arial" w:hAnsi="Arial" w:cs="Arial"/>
          <w:color w:val="000000" w:themeColor="text1"/>
        </w:rPr>
      </w:pPr>
      <w:r w:rsidRPr="006F4A5B">
        <w:rPr>
          <w:rFonts w:ascii="Arial" w:hAnsi="Arial" w:cs="Arial"/>
          <w:color w:val="000000" w:themeColor="text1"/>
        </w:rPr>
        <w:t>QNB Türkiye</w:t>
      </w:r>
      <w:r>
        <w:rPr>
          <w:rFonts w:ascii="Arial" w:hAnsi="Arial" w:cs="Arial"/>
          <w:color w:val="000000" w:themeColor="text1"/>
        </w:rPr>
        <w:t>, s</w:t>
      </w:r>
      <w:r w:rsidR="0089396F" w:rsidRPr="006F4A5B">
        <w:rPr>
          <w:rFonts w:ascii="Arial" w:hAnsi="Arial" w:cs="Arial"/>
          <w:color w:val="000000" w:themeColor="text1"/>
        </w:rPr>
        <w:t xml:space="preserve">ürdürülebilir finansman tarafında ise </w:t>
      </w:r>
      <w:r w:rsidR="00C023A9" w:rsidRPr="006F4A5B">
        <w:rPr>
          <w:rFonts w:ascii="Arial" w:hAnsi="Arial" w:cs="Arial"/>
          <w:color w:val="000000" w:themeColor="text1"/>
        </w:rPr>
        <w:t>Dünya Bankası’nın alt kuruluşu olan Uluslararası Kalkınma Kuruluşu (IFC) ile gerçekleştirdiği 25 milyon USD’lik Türkiye’nin ilk, Dünya’</w:t>
      </w:r>
      <w:r w:rsidR="005945FD" w:rsidRPr="006F4A5B">
        <w:rPr>
          <w:rFonts w:ascii="Arial" w:hAnsi="Arial" w:cs="Arial"/>
          <w:color w:val="000000" w:themeColor="text1"/>
        </w:rPr>
        <w:t>nın ise sayılı</w:t>
      </w:r>
      <w:r w:rsidR="00C023A9" w:rsidRPr="006F4A5B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mavi tahviline </w:t>
      </w:r>
      <w:r w:rsidR="00C023A9" w:rsidRPr="006F4A5B">
        <w:rPr>
          <w:rFonts w:ascii="Arial" w:hAnsi="Arial" w:cs="Arial"/>
          <w:color w:val="000000" w:themeColor="text1"/>
        </w:rPr>
        <w:t xml:space="preserve">ek olarak Uluslararası Kalkınma Kuruluşu (IFC) ve Avrupa İmar ve Kalkınma Bankası (EBRD) ile birlikte </w:t>
      </w:r>
      <w:r w:rsidR="0089396F" w:rsidRPr="006F4A5B">
        <w:rPr>
          <w:rFonts w:ascii="Arial" w:hAnsi="Arial" w:cs="Arial"/>
          <w:color w:val="000000" w:themeColor="text1"/>
        </w:rPr>
        <w:t xml:space="preserve">gerçekleştirdiği 100 milyon USD’lik </w:t>
      </w:r>
      <w:r>
        <w:rPr>
          <w:rFonts w:ascii="Arial" w:hAnsi="Arial" w:cs="Arial"/>
          <w:color w:val="000000" w:themeColor="text1"/>
        </w:rPr>
        <w:t xml:space="preserve">yeşil tahvil </w:t>
      </w:r>
      <w:r w:rsidR="005945FD" w:rsidRPr="006F4A5B">
        <w:rPr>
          <w:rFonts w:ascii="Arial" w:hAnsi="Arial" w:cs="Arial"/>
          <w:color w:val="000000" w:themeColor="text1"/>
        </w:rPr>
        <w:t>ihraçları ile</w:t>
      </w:r>
      <w:r w:rsidR="0089396F" w:rsidRPr="006F4A5B">
        <w:rPr>
          <w:rFonts w:ascii="Arial" w:hAnsi="Arial" w:cs="Arial"/>
          <w:color w:val="000000" w:themeColor="text1"/>
        </w:rPr>
        <w:t>, “</w:t>
      </w:r>
      <w:r w:rsidR="00C023A9" w:rsidRPr="006F4A5B">
        <w:rPr>
          <w:rFonts w:ascii="Arial" w:hAnsi="Arial" w:cs="Arial"/>
          <w:color w:val="000000" w:themeColor="text1"/>
        </w:rPr>
        <w:t>Orta ve Doğu Avrupa (</w:t>
      </w:r>
      <w:r w:rsidR="0089396F" w:rsidRPr="006F4A5B">
        <w:rPr>
          <w:rFonts w:ascii="Arial" w:hAnsi="Arial" w:cs="Arial"/>
          <w:color w:val="000000" w:themeColor="text1"/>
        </w:rPr>
        <w:t>CEE</w:t>
      </w:r>
      <w:r w:rsidR="00C023A9" w:rsidRPr="006F4A5B">
        <w:rPr>
          <w:rFonts w:ascii="Arial" w:hAnsi="Arial" w:cs="Arial"/>
          <w:color w:val="000000" w:themeColor="text1"/>
        </w:rPr>
        <w:t>)</w:t>
      </w:r>
      <w:r w:rsidR="0089396F" w:rsidRPr="006F4A5B">
        <w:rPr>
          <w:rFonts w:ascii="Arial" w:hAnsi="Arial" w:cs="Arial"/>
          <w:color w:val="000000" w:themeColor="text1"/>
        </w:rPr>
        <w:t xml:space="preserve"> Bölgesi’nin En İyi </w:t>
      </w:r>
      <w:r w:rsidR="00323E95" w:rsidRPr="006F4A5B">
        <w:rPr>
          <w:rFonts w:ascii="Arial" w:hAnsi="Arial" w:cs="Arial"/>
          <w:color w:val="000000" w:themeColor="text1"/>
        </w:rPr>
        <w:t>ESG (</w:t>
      </w:r>
      <w:r w:rsidR="00323E95" w:rsidRPr="006F4A5B">
        <w:rPr>
          <w:rFonts w:ascii="Arial" w:eastAsia="Times New Roman" w:hAnsi="Arial" w:cs="Arial"/>
          <w:color w:val="000000" w:themeColor="text1"/>
          <w:shd w:val="clear" w:color="auto" w:fill="FFFFFF"/>
        </w:rPr>
        <w:t>Çevresel, Sosyal ve Yönetişim)</w:t>
      </w:r>
      <w:r w:rsidR="00323E95" w:rsidRPr="006F4A5B">
        <w:rPr>
          <w:rFonts w:ascii="Arial" w:hAnsi="Arial" w:cs="Arial"/>
          <w:color w:val="000000" w:themeColor="text1"/>
        </w:rPr>
        <w:t xml:space="preserve"> </w:t>
      </w:r>
      <w:r w:rsidR="0089396F" w:rsidRPr="006F4A5B">
        <w:rPr>
          <w:rFonts w:ascii="Arial" w:hAnsi="Arial" w:cs="Arial"/>
          <w:color w:val="000000" w:themeColor="text1"/>
        </w:rPr>
        <w:t>İşlemi” ödülüne değer görüldü. Banka</w:t>
      </w:r>
      <w:r>
        <w:rPr>
          <w:rFonts w:ascii="Arial" w:hAnsi="Arial" w:cs="Arial"/>
          <w:color w:val="000000" w:themeColor="text1"/>
        </w:rPr>
        <w:t>,</w:t>
      </w:r>
      <w:r w:rsidR="0089396F" w:rsidRPr="006F4A5B">
        <w:rPr>
          <w:rFonts w:ascii="Arial" w:hAnsi="Arial" w:cs="Arial"/>
          <w:color w:val="000000" w:themeColor="text1"/>
        </w:rPr>
        <w:t xml:space="preserve"> aynı zamanda </w:t>
      </w:r>
      <w:r w:rsidR="00323E95">
        <w:rPr>
          <w:rFonts w:ascii="Arial" w:eastAsia="Times New Roman" w:hAnsi="Arial" w:cs="Arial"/>
          <w:color w:val="000000" w:themeColor="text1"/>
          <w:shd w:val="clear" w:color="auto" w:fill="FFFFFF"/>
        </w:rPr>
        <w:t>ESG (ÇYS)</w:t>
      </w:r>
      <w:r w:rsidR="0089396F" w:rsidRPr="006F4A5B">
        <w:rPr>
          <w:rFonts w:ascii="Arial" w:hAnsi="Arial" w:cs="Arial"/>
          <w:color w:val="000000" w:themeColor="text1"/>
        </w:rPr>
        <w:t xml:space="preserve"> performansı, entegre raporlama yaklaşımı ve çevresel sosyal etki odağıyla “Türkiye’nin En İyi </w:t>
      </w:r>
      <w:r w:rsidR="005945FD" w:rsidRPr="006F4A5B">
        <w:rPr>
          <w:rFonts w:ascii="Arial" w:eastAsia="Times New Roman" w:hAnsi="Arial" w:cs="Arial"/>
          <w:color w:val="000000" w:themeColor="text1"/>
          <w:shd w:val="clear" w:color="auto" w:fill="FFFFFF"/>
        </w:rPr>
        <w:t>Çevresel, Sosyal ve Yönetişim</w:t>
      </w:r>
      <w:r w:rsidR="005945FD" w:rsidRPr="006F4A5B">
        <w:rPr>
          <w:rFonts w:ascii="Arial" w:hAnsi="Arial" w:cs="Arial"/>
          <w:color w:val="000000" w:themeColor="text1"/>
        </w:rPr>
        <w:t xml:space="preserve"> </w:t>
      </w:r>
      <w:r w:rsidR="00C023A9" w:rsidRPr="006F4A5B">
        <w:rPr>
          <w:rFonts w:ascii="Arial" w:hAnsi="Arial" w:cs="Arial"/>
          <w:color w:val="000000" w:themeColor="text1"/>
        </w:rPr>
        <w:t>(</w:t>
      </w:r>
      <w:r w:rsidR="0089396F" w:rsidRPr="006F4A5B">
        <w:rPr>
          <w:rFonts w:ascii="Arial" w:hAnsi="Arial" w:cs="Arial"/>
          <w:color w:val="000000" w:themeColor="text1"/>
        </w:rPr>
        <w:t>ESG</w:t>
      </w:r>
      <w:r w:rsidR="00C023A9" w:rsidRPr="006F4A5B">
        <w:rPr>
          <w:rFonts w:ascii="Arial" w:hAnsi="Arial" w:cs="Arial"/>
          <w:color w:val="000000" w:themeColor="text1"/>
        </w:rPr>
        <w:t>)</w:t>
      </w:r>
      <w:r w:rsidR="0089396F" w:rsidRPr="006F4A5B">
        <w:rPr>
          <w:rFonts w:ascii="Arial" w:hAnsi="Arial" w:cs="Arial"/>
          <w:color w:val="000000" w:themeColor="text1"/>
        </w:rPr>
        <w:t xml:space="preserve"> Bankası” unvanını kazandı.</w:t>
      </w:r>
    </w:p>
    <w:p w14:paraId="3ECB5DC9" w14:textId="7402C867" w:rsidR="0089396F" w:rsidRPr="006F4A5B" w:rsidRDefault="0089396F" w:rsidP="0089396F">
      <w:pPr>
        <w:jc w:val="both"/>
        <w:rPr>
          <w:rFonts w:ascii="Arial" w:hAnsi="Arial" w:cs="Arial"/>
          <w:color w:val="000000" w:themeColor="text1"/>
        </w:rPr>
      </w:pPr>
      <w:r w:rsidRPr="006F4A5B">
        <w:rPr>
          <w:rFonts w:ascii="Arial" w:hAnsi="Arial" w:cs="Arial"/>
          <w:color w:val="000000" w:themeColor="text1"/>
        </w:rPr>
        <w:t xml:space="preserve">QNB Türkiye Genel Müdürü Ömür Tan, elde edilen </w:t>
      </w:r>
      <w:r w:rsidR="00501648">
        <w:rPr>
          <w:rFonts w:ascii="Arial" w:hAnsi="Arial" w:cs="Arial"/>
          <w:color w:val="000000" w:themeColor="text1"/>
        </w:rPr>
        <w:t xml:space="preserve">başarılara </w:t>
      </w:r>
      <w:r w:rsidRPr="006F4A5B">
        <w:rPr>
          <w:rFonts w:ascii="Arial" w:hAnsi="Arial" w:cs="Arial"/>
          <w:color w:val="000000" w:themeColor="text1"/>
        </w:rPr>
        <w:t>ilişkin yaptığı değerlendirmede şunları söyledi:</w:t>
      </w:r>
    </w:p>
    <w:p w14:paraId="1AD9C90E" w14:textId="66A112CD" w:rsidR="0089396F" w:rsidRPr="006F4A5B" w:rsidRDefault="0089396F" w:rsidP="0089396F">
      <w:pPr>
        <w:jc w:val="both"/>
        <w:rPr>
          <w:rFonts w:ascii="Arial" w:hAnsi="Arial" w:cs="Arial"/>
          <w:color w:val="000000" w:themeColor="text1"/>
        </w:rPr>
      </w:pPr>
      <w:r w:rsidRPr="006F4A5B">
        <w:rPr>
          <w:rFonts w:ascii="Arial" w:hAnsi="Arial" w:cs="Arial"/>
          <w:color w:val="000000" w:themeColor="text1"/>
        </w:rPr>
        <w:t>“</w:t>
      </w:r>
      <w:r w:rsidR="006C5D66" w:rsidRPr="006F4A5B">
        <w:rPr>
          <w:rFonts w:ascii="Arial" w:hAnsi="Arial" w:cs="Arial"/>
          <w:color w:val="000000" w:themeColor="text1"/>
        </w:rPr>
        <w:t>QNB Türkiye olarak k</w:t>
      </w:r>
      <w:r w:rsidRPr="006F4A5B">
        <w:rPr>
          <w:rFonts w:ascii="Arial" w:hAnsi="Arial" w:cs="Arial"/>
          <w:color w:val="000000" w:themeColor="text1"/>
        </w:rPr>
        <w:t xml:space="preserve">üresel ölçekte bu denli itibarlı bir platform tarafından dört ayrı kategoride </w:t>
      </w:r>
      <w:r w:rsidR="00501648">
        <w:rPr>
          <w:rFonts w:ascii="Arial" w:hAnsi="Arial" w:cs="Arial"/>
          <w:color w:val="000000" w:themeColor="text1"/>
        </w:rPr>
        <w:t xml:space="preserve">ödül </w:t>
      </w:r>
      <w:r w:rsidR="006C5D66" w:rsidRPr="006F4A5B">
        <w:rPr>
          <w:rFonts w:ascii="Arial" w:hAnsi="Arial" w:cs="Arial"/>
          <w:color w:val="000000" w:themeColor="text1"/>
        </w:rPr>
        <w:t xml:space="preserve">sahibi olmaktan </w:t>
      </w:r>
      <w:r w:rsidRPr="006F4A5B">
        <w:rPr>
          <w:rFonts w:ascii="Arial" w:hAnsi="Arial" w:cs="Arial"/>
          <w:color w:val="000000" w:themeColor="text1"/>
        </w:rPr>
        <w:t xml:space="preserve">gurur duyuyoruz. </w:t>
      </w:r>
      <w:r w:rsidR="006C5D66" w:rsidRPr="006F4A5B">
        <w:rPr>
          <w:rFonts w:ascii="Arial" w:hAnsi="Arial" w:cs="Arial"/>
          <w:color w:val="000000" w:themeColor="text1"/>
        </w:rPr>
        <w:t>Banka olarak s</w:t>
      </w:r>
      <w:r w:rsidRPr="006F4A5B">
        <w:rPr>
          <w:rFonts w:ascii="Arial" w:hAnsi="Arial" w:cs="Arial"/>
          <w:color w:val="000000" w:themeColor="text1"/>
        </w:rPr>
        <w:t>ürdürülebilir kalkınmaya katkı sunan finansal modeller geliştirirken, KOBİ’leri kapsayıcı dijital çözümlerle desteklemeyi stratejik önceliğimiz olarak görüyoruz. Bu başarılar, yalnızca bugün için değil</w:t>
      </w:r>
      <w:r w:rsidR="008808F6" w:rsidRPr="006F4A5B">
        <w:rPr>
          <w:rFonts w:ascii="Arial" w:hAnsi="Arial" w:cs="Arial"/>
          <w:color w:val="000000" w:themeColor="text1"/>
        </w:rPr>
        <w:t xml:space="preserve">, </w:t>
      </w:r>
      <w:r w:rsidRPr="006F4A5B">
        <w:rPr>
          <w:rFonts w:ascii="Arial" w:hAnsi="Arial" w:cs="Arial"/>
          <w:color w:val="000000" w:themeColor="text1"/>
        </w:rPr>
        <w:t>dönüşümün geleceğini şekillendirme kararlılığımızın da güçlü bir göstergesi.</w:t>
      </w:r>
      <w:r w:rsidR="00480233" w:rsidRPr="006F4A5B">
        <w:rPr>
          <w:rFonts w:ascii="Arial" w:hAnsi="Arial" w:cs="Arial"/>
          <w:color w:val="000000" w:themeColor="text1"/>
        </w:rPr>
        <w:t xml:space="preserve"> Bu ödüllerin uluslararası ölçekte yürüttüğümüz çalışmaların takdiri olduğuna ve gelecekte de bu başarıların artarak devam edeceğine inanıyorum.</w:t>
      </w:r>
      <w:r w:rsidRPr="006F4A5B">
        <w:rPr>
          <w:rFonts w:ascii="Arial" w:hAnsi="Arial" w:cs="Arial"/>
          <w:color w:val="000000" w:themeColor="text1"/>
        </w:rPr>
        <w:t xml:space="preserve"> Emeği geçen tüm ekip arkadaşlarıma ve bu yolculukta bize eşlik eden tüm paydaşlarımıza teşekkür ederim.”</w:t>
      </w:r>
    </w:p>
    <w:p w14:paraId="3002DA2E" w14:textId="4C5B2FA5" w:rsidR="0089396F" w:rsidRPr="006F4A5B" w:rsidRDefault="0089396F" w:rsidP="0089396F">
      <w:pPr>
        <w:jc w:val="both"/>
        <w:rPr>
          <w:rFonts w:ascii="Arial" w:hAnsi="Arial" w:cs="Arial"/>
          <w:color w:val="000000" w:themeColor="text1"/>
        </w:rPr>
      </w:pPr>
      <w:r w:rsidRPr="006F4A5B">
        <w:rPr>
          <w:rFonts w:ascii="Arial" w:hAnsi="Arial" w:cs="Arial"/>
          <w:color w:val="000000" w:themeColor="text1"/>
        </w:rPr>
        <w:t xml:space="preserve">QNB Türkiye, dijitalleşme ve sürdürülebilir finans </w:t>
      </w:r>
      <w:r w:rsidR="00501648">
        <w:rPr>
          <w:rFonts w:ascii="Arial" w:hAnsi="Arial" w:cs="Arial"/>
          <w:color w:val="000000" w:themeColor="text1"/>
        </w:rPr>
        <w:t>alanlarındaki</w:t>
      </w:r>
      <w:r w:rsidR="00501648" w:rsidRPr="006F4A5B">
        <w:rPr>
          <w:rFonts w:ascii="Arial" w:hAnsi="Arial" w:cs="Arial"/>
          <w:color w:val="000000" w:themeColor="text1"/>
        </w:rPr>
        <w:t xml:space="preserve"> </w:t>
      </w:r>
      <w:r w:rsidRPr="006F4A5B">
        <w:rPr>
          <w:rFonts w:ascii="Arial" w:hAnsi="Arial" w:cs="Arial"/>
          <w:color w:val="000000" w:themeColor="text1"/>
        </w:rPr>
        <w:t>yatırımlarıyla Türkiye ekonomisinin geleceğine katkı sunmaya ve bölgesel liderliğini istikrarlı biçimde güçlendirmeye devam ediyor.</w:t>
      </w:r>
    </w:p>
    <w:p w14:paraId="01ABEF2F" w14:textId="77777777" w:rsidR="00C7685D" w:rsidRPr="006F4A5B" w:rsidRDefault="00C7685D" w:rsidP="00F37B79">
      <w:pPr>
        <w:jc w:val="both"/>
        <w:rPr>
          <w:rFonts w:ascii="Arial" w:hAnsi="Arial" w:cs="Arial"/>
          <w:color w:val="000000" w:themeColor="text1"/>
        </w:rPr>
      </w:pPr>
    </w:p>
    <w:p w14:paraId="14809C89" w14:textId="6E73295C" w:rsidR="00720F55" w:rsidRPr="006F4A5B" w:rsidRDefault="00720F55" w:rsidP="00E05D87">
      <w:pPr>
        <w:jc w:val="both"/>
        <w:rPr>
          <w:rFonts w:ascii="Arial" w:hAnsi="Arial" w:cs="Arial"/>
          <w:color w:val="000000" w:themeColor="text1"/>
        </w:rPr>
      </w:pPr>
    </w:p>
    <w:sectPr w:rsidR="00720F55" w:rsidRPr="006F4A5B" w:rsidSect="00283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B86B" w14:textId="77777777" w:rsidR="00737081" w:rsidRDefault="00737081" w:rsidP="005912A3">
      <w:pPr>
        <w:spacing w:after="0" w:line="240" w:lineRule="auto"/>
      </w:pPr>
      <w:r>
        <w:separator/>
      </w:r>
    </w:p>
  </w:endnote>
  <w:endnote w:type="continuationSeparator" w:id="0">
    <w:p w14:paraId="23A0ADD1" w14:textId="77777777" w:rsidR="00737081" w:rsidRDefault="00737081" w:rsidP="0059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71FE" w14:textId="77777777" w:rsidR="00FE35D6" w:rsidRDefault="00FE35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A4D7" w14:textId="1D482C13" w:rsidR="00FE35D6" w:rsidRDefault="00283C14" w:rsidP="00283C14">
    <w:pPr>
      <w:pStyle w:val="Footer"/>
      <w:jc w:val="right"/>
    </w:pPr>
    <w:bookmarkStart w:id="0" w:name="DocumentMarkings1FooterPrimary"/>
    <w:r w:rsidRPr="00283C14">
      <w:rPr>
        <w:rFonts w:ascii="Calibri" w:hAnsi="Calibri" w:cs="Calibri"/>
        <w:color w:val="000000"/>
        <w:sz w:val="16"/>
      </w:rPr>
      <w:t>Sınıflandırma: </w:t>
    </w:r>
    <w:r w:rsidRPr="00283C14">
      <w:rPr>
        <w:rFonts w:ascii="Calibri" w:hAnsi="Calibri" w:cs="Calibri"/>
        <w:b/>
        <w:color w:val="009900"/>
        <w:sz w:val="16"/>
      </w:rPr>
      <w:t>Genel</w:t>
    </w:r>
    <w:r w:rsidRPr="00283C14">
      <w:rPr>
        <w:rFonts w:ascii="Calibri" w:hAnsi="Calibri" w:cs="Calibri"/>
        <w:b/>
        <w:color w:val="000000"/>
        <w:sz w:val="16"/>
      </w:rPr>
      <w:t> /</w:t>
    </w:r>
    <w:r w:rsidRPr="00283C14">
      <w:rPr>
        <w:rFonts w:ascii="Calibri" w:hAnsi="Calibri" w:cs="Calibri"/>
        <w:color w:val="000000"/>
        <w:sz w:val="16"/>
      </w:rPr>
      <w:t> </w:t>
    </w:r>
    <w:r w:rsidRPr="00283C14">
      <w:rPr>
        <w:rFonts w:ascii="Calibri" w:hAnsi="Calibri" w:cs="Calibri"/>
        <w:b/>
        <w:color w:val="000000"/>
        <w:sz w:val="16"/>
      </w:rPr>
      <w:t>Kişisel Veri İçermez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9369" w14:textId="77777777" w:rsidR="00FE35D6" w:rsidRDefault="00FE3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BEA5" w14:textId="77777777" w:rsidR="00737081" w:rsidRDefault="00737081" w:rsidP="005912A3">
      <w:pPr>
        <w:spacing w:after="0" w:line="240" w:lineRule="auto"/>
      </w:pPr>
      <w:r>
        <w:separator/>
      </w:r>
    </w:p>
  </w:footnote>
  <w:footnote w:type="continuationSeparator" w:id="0">
    <w:p w14:paraId="3D6AB659" w14:textId="77777777" w:rsidR="00737081" w:rsidRDefault="00737081" w:rsidP="00591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5A62" w14:textId="77777777" w:rsidR="00FE35D6" w:rsidRDefault="00FE35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BA88" w14:textId="77777777" w:rsidR="00FE35D6" w:rsidRDefault="00FE35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E844F" w14:textId="0095F34B" w:rsidR="00262D98" w:rsidRDefault="00262D98" w:rsidP="00262D98">
    <w:pPr>
      <w:pStyle w:val="Header"/>
      <w:jc w:val="center"/>
    </w:pPr>
    <w:r>
      <w:rPr>
        <w:noProof/>
      </w:rPr>
      <w:drawing>
        <wp:inline distT="0" distB="0" distL="0" distR="0" wp14:anchorId="1E487364" wp14:editId="49028430">
          <wp:extent cx="1987550" cy="635000"/>
          <wp:effectExtent l="0" t="0" r="0" b="0"/>
          <wp:docPr id="77408098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08381D" w14:textId="77777777" w:rsidR="00262D98" w:rsidRDefault="00262D98" w:rsidP="00262D9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66E5F"/>
    <w:multiLevelType w:val="hybridMultilevel"/>
    <w:tmpl w:val="4888E3E6"/>
    <w:lvl w:ilvl="0" w:tplc="2B06D058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C4E51"/>
    <w:multiLevelType w:val="hybridMultilevel"/>
    <w:tmpl w:val="9DEAA8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184138">
    <w:abstractNumId w:val="0"/>
  </w:num>
  <w:num w:numId="2" w16cid:durableId="745496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46"/>
    <w:rsid w:val="00014578"/>
    <w:rsid w:val="000270C0"/>
    <w:rsid w:val="000830C1"/>
    <w:rsid w:val="000A6345"/>
    <w:rsid w:val="000D03ED"/>
    <w:rsid w:val="000F19D3"/>
    <w:rsid w:val="0010134C"/>
    <w:rsid w:val="001223F7"/>
    <w:rsid w:val="0014662A"/>
    <w:rsid w:val="00146AF4"/>
    <w:rsid w:val="0015123F"/>
    <w:rsid w:val="0015738F"/>
    <w:rsid w:val="00173E28"/>
    <w:rsid w:val="001C46B2"/>
    <w:rsid w:val="001D0275"/>
    <w:rsid w:val="002033B5"/>
    <w:rsid w:val="00207917"/>
    <w:rsid w:val="00236C10"/>
    <w:rsid w:val="00241512"/>
    <w:rsid w:val="002550B8"/>
    <w:rsid w:val="00262D98"/>
    <w:rsid w:val="00263847"/>
    <w:rsid w:val="00272F74"/>
    <w:rsid w:val="00274DF8"/>
    <w:rsid w:val="00283C14"/>
    <w:rsid w:val="00291DC5"/>
    <w:rsid w:val="002B7322"/>
    <w:rsid w:val="002E0DEA"/>
    <w:rsid w:val="003135F4"/>
    <w:rsid w:val="00323E95"/>
    <w:rsid w:val="0034495D"/>
    <w:rsid w:val="00380384"/>
    <w:rsid w:val="00387FB2"/>
    <w:rsid w:val="003E1C37"/>
    <w:rsid w:val="00435E5F"/>
    <w:rsid w:val="00477B3D"/>
    <w:rsid w:val="00480233"/>
    <w:rsid w:val="00501648"/>
    <w:rsid w:val="00515B7A"/>
    <w:rsid w:val="0052527F"/>
    <w:rsid w:val="005912A3"/>
    <w:rsid w:val="005945FD"/>
    <w:rsid w:val="005C7D3B"/>
    <w:rsid w:val="005D6B97"/>
    <w:rsid w:val="005E5CA1"/>
    <w:rsid w:val="005F7CF1"/>
    <w:rsid w:val="00641CA3"/>
    <w:rsid w:val="00660A61"/>
    <w:rsid w:val="00676B93"/>
    <w:rsid w:val="00691977"/>
    <w:rsid w:val="00694E76"/>
    <w:rsid w:val="006C183E"/>
    <w:rsid w:val="006C5D66"/>
    <w:rsid w:val="006D214D"/>
    <w:rsid w:val="006F4A5B"/>
    <w:rsid w:val="007043C0"/>
    <w:rsid w:val="00717808"/>
    <w:rsid w:val="00720F55"/>
    <w:rsid w:val="00737081"/>
    <w:rsid w:val="0074226C"/>
    <w:rsid w:val="00763995"/>
    <w:rsid w:val="00763B9B"/>
    <w:rsid w:val="007A2314"/>
    <w:rsid w:val="007A26BF"/>
    <w:rsid w:val="007B1F52"/>
    <w:rsid w:val="007B2E4A"/>
    <w:rsid w:val="007D5C56"/>
    <w:rsid w:val="00803CE2"/>
    <w:rsid w:val="00861353"/>
    <w:rsid w:val="008808F6"/>
    <w:rsid w:val="0089396F"/>
    <w:rsid w:val="00896202"/>
    <w:rsid w:val="008D2E46"/>
    <w:rsid w:val="008E2FEC"/>
    <w:rsid w:val="00914BFA"/>
    <w:rsid w:val="0093473E"/>
    <w:rsid w:val="0093747A"/>
    <w:rsid w:val="009429C2"/>
    <w:rsid w:val="00975C34"/>
    <w:rsid w:val="009822C8"/>
    <w:rsid w:val="009918F2"/>
    <w:rsid w:val="009A3E51"/>
    <w:rsid w:val="009E0BD2"/>
    <w:rsid w:val="00A115E2"/>
    <w:rsid w:val="00A2289C"/>
    <w:rsid w:val="00A64576"/>
    <w:rsid w:val="00A85BA0"/>
    <w:rsid w:val="00A92168"/>
    <w:rsid w:val="00AB0C5B"/>
    <w:rsid w:val="00AC0D76"/>
    <w:rsid w:val="00AE7F80"/>
    <w:rsid w:val="00B01334"/>
    <w:rsid w:val="00B03FC6"/>
    <w:rsid w:val="00B2295D"/>
    <w:rsid w:val="00B45164"/>
    <w:rsid w:val="00B53AAE"/>
    <w:rsid w:val="00BA14F9"/>
    <w:rsid w:val="00BC0355"/>
    <w:rsid w:val="00BC1B46"/>
    <w:rsid w:val="00BC678E"/>
    <w:rsid w:val="00BD71B3"/>
    <w:rsid w:val="00BE0811"/>
    <w:rsid w:val="00BF066B"/>
    <w:rsid w:val="00C023A9"/>
    <w:rsid w:val="00C07B34"/>
    <w:rsid w:val="00C150C3"/>
    <w:rsid w:val="00C16194"/>
    <w:rsid w:val="00C4592B"/>
    <w:rsid w:val="00C7685D"/>
    <w:rsid w:val="00C76FB2"/>
    <w:rsid w:val="00C86B08"/>
    <w:rsid w:val="00CB1585"/>
    <w:rsid w:val="00CD11FF"/>
    <w:rsid w:val="00CF425A"/>
    <w:rsid w:val="00D04FBD"/>
    <w:rsid w:val="00D27DAA"/>
    <w:rsid w:val="00D3465D"/>
    <w:rsid w:val="00D61BAC"/>
    <w:rsid w:val="00D72841"/>
    <w:rsid w:val="00D73753"/>
    <w:rsid w:val="00D86B21"/>
    <w:rsid w:val="00D87CDB"/>
    <w:rsid w:val="00D95F66"/>
    <w:rsid w:val="00DD2CE2"/>
    <w:rsid w:val="00DE7AD0"/>
    <w:rsid w:val="00E05D87"/>
    <w:rsid w:val="00E25DEA"/>
    <w:rsid w:val="00E61F3D"/>
    <w:rsid w:val="00E64EE6"/>
    <w:rsid w:val="00E83873"/>
    <w:rsid w:val="00E83990"/>
    <w:rsid w:val="00E86141"/>
    <w:rsid w:val="00EB189E"/>
    <w:rsid w:val="00EB5D7F"/>
    <w:rsid w:val="00EC49E4"/>
    <w:rsid w:val="00EF29A5"/>
    <w:rsid w:val="00EF5B92"/>
    <w:rsid w:val="00F04121"/>
    <w:rsid w:val="00F13993"/>
    <w:rsid w:val="00F20AA6"/>
    <w:rsid w:val="00F37B79"/>
    <w:rsid w:val="00F467CC"/>
    <w:rsid w:val="00F5372E"/>
    <w:rsid w:val="00F56FA0"/>
    <w:rsid w:val="00F66891"/>
    <w:rsid w:val="00F77B42"/>
    <w:rsid w:val="00FB5E1B"/>
    <w:rsid w:val="00FC3CA5"/>
    <w:rsid w:val="00FE35D6"/>
    <w:rsid w:val="00F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4B03A3"/>
  <w15:chartTrackingRefBased/>
  <w15:docId w15:val="{351F8F5D-B6DA-4CA8-A1AE-F0AA12C1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2A3"/>
  </w:style>
  <w:style w:type="paragraph" w:styleId="Footer">
    <w:name w:val="footer"/>
    <w:basedOn w:val="Normal"/>
    <w:link w:val="FooterChar"/>
    <w:uiPriority w:val="99"/>
    <w:unhideWhenUsed/>
    <w:rsid w:val="00591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2A3"/>
  </w:style>
  <w:style w:type="character" w:styleId="CommentReference">
    <w:name w:val="annotation reference"/>
    <w:basedOn w:val="DefaultParagraphFont"/>
    <w:uiPriority w:val="99"/>
    <w:semiHidden/>
    <w:unhideWhenUsed/>
    <w:rsid w:val="00B45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1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1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1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68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3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6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85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0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2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49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ebad009f-3aa5-471d-91b8-148df8415b94</TitusGUID>
  <TitusMetadata xmlns="">eyJucyI6Imh0dHBzOlwvXC90aXR1cy5jb20iLCJwcm9wcyI6W3sibiI6IkNsYXNzaWZpY2F0aW9uIiwidmFscyI6W3sidmFsdWUiOiJHLTZhNTM0YWI4In1dfSx7Im4iOiJLVktLIiwidmFscyI6W3sidmFsdWUiOiJOLWM1YjkzYzc5In1dfSx7Im4iOiJWaXN1YWxNYXJraW5nIiwidmFscyI6W3sidmFsdWUiOiJBcHBseVRhZyJ9XX0seyJuIjoiU2NvcGVPZlNlY3JldCIsInZhbHMiOltdfV19</TitusMetadata>
</titus>
</file>

<file path=customXml/itemProps1.xml><?xml version="1.0" encoding="utf-8"?>
<ds:datastoreItem xmlns:ds="http://schemas.openxmlformats.org/officeDocument/2006/customXml" ds:itemID="{821C62EB-E6EF-442F-A255-EAEF1D641F7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Karakaslar (Muhabir Bankacilik)</dc:creator>
  <cp:keywords>G-6a534ab8, N-c5b93c79</cp:keywords>
  <dc:description/>
  <cp:lastModifiedBy>Gulcihan Salli (Musteri Geri Kazanim Ve Tutma)</cp:lastModifiedBy>
  <cp:revision>2</cp:revision>
  <dcterms:created xsi:type="dcterms:W3CDTF">2025-07-21T10:36:00Z</dcterms:created>
  <dcterms:modified xsi:type="dcterms:W3CDTF">2025-07-21T10:36:00Z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ebad009f-3aa5-471d-91b8-148df8415b94</vt:lpwstr>
  </property>
  <property fmtid="{D5CDD505-2E9C-101B-9397-08002B2CF9AE}" pid="3" name="Classification">
    <vt:lpwstr>G-6a534ab8</vt:lpwstr>
  </property>
  <property fmtid="{D5CDD505-2E9C-101B-9397-08002B2CF9AE}" pid="4" name="KVKK">
    <vt:lpwstr>N-c5b93c79</vt:lpwstr>
  </property>
  <property fmtid="{D5CDD505-2E9C-101B-9397-08002B2CF9AE}" pid="5" name="VisualMarking">
    <vt:lpwstr>ApplyTag</vt:lpwstr>
  </property>
</Properties>
</file>